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F4D0C" w14:textId="7C827DE8" w:rsidR="00667D41" w:rsidRPr="005812DA" w:rsidRDefault="00667D41" w:rsidP="000E562D">
      <w:pPr>
        <w:pStyle w:val="Tittel"/>
        <w:rPr>
          <w:rFonts w:eastAsia="Arial Unicode MS"/>
        </w:rPr>
      </w:pPr>
      <w:bookmarkStart w:id="0" w:name="_GoBack"/>
      <w:bookmarkEnd w:id="0"/>
      <w:r w:rsidRPr="009F60E0">
        <w:rPr>
          <w:rFonts w:eastAsia="Arial Unicode MS"/>
          <w:noProof/>
          <w:color w:val="002060"/>
          <w:lang w:eastAsia="nb-NO"/>
        </w:rPr>
        <w:drawing>
          <wp:anchor distT="0" distB="0" distL="114300" distR="114300" simplePos="0" relativeHeight="251659264" behindDoc="0" locked="0" layoutInCell="1" allowOverlap="1" wp14:anchorId="46C2530D" wp14:editId="27F8F1C4">
            <wp:simplePos x="0" y="0"/>
            <wp:positionH relativeFrom="column">
              <wp:posOffset>4367298</wp:posOffset>
            </wp:positionH>
            <wp:positionV relativeFrom="paragraph">
              <wp:posOffset>-467081</wp:posOffset>
            </wp:positionV>
            <wp:extent cx="1781175" cy="460375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DD8" w:rsidRPr="009F60E0">
        <w:rPr>
          <w:rFonts w:eastAsia="Arial Unicode MS"/>
          <w:color w:val="002060"/>
        </w:rPr>
        <w:t>Fakta-ark om d</w:t>
      </w:r>
      <w:r w:rsidR="000E562D" w:rsidRPr="009F60E0">
        <w:rPr>
          <w:rFonts w:eastAsia="Arial Unicode MS"/>
          <w:color w:val="002060"/>
        </w:rPr>
        <w:t xml:space="preserve">øvblindhet </w:t>
      </w:r>
    </w:p>
    <w:p w14:paraId="55425AC6" w14:textId="6263DBED" w:rsidR="004242DC" w:rsidRPr="009F42A6" w:rsidRDefault="004242DC" w:rsidP="004242DC">
      <w:pPr>
        <w:rPr>
          <w:bCs/>
          <w:iCs/>
          <w:color w:val="002060"/>
          <w:sz w:val="32"/>
          <w:szCs w:val="32"/>
        </w:rPr>
      </w:pPr>
      <w:r>
        <w:rPr>
          <w:bCs/>
          <w:iCs/>
          <w:color w:val="002060"/>
          <w:sz w:val="32"/>
          <w:szCs w:val="32"/>
        </w:rPr>
        <w:t>Hva er døvblindhet</w:t>
      </w:r>
    </w:p>
    <w:p w14:paraId="02455A75" w14:textId="3C3D1BE7" w:rsidR="001E6E5B" w:rsidRDefault="00CA03FB" w:rsidP="00B876C4">
      <w:r>
        <w:t>Døvblindhet er e</w:t>
      </w:r>
      <w:r w:rsidR="00B876C4">
        <w:t>n kombinert syns- og hørselsnedsettelse av en slik art at man ikke kan nyttiggjøre seg ordinære hjelpemidler til å orientere seg i, og kommunisere med omgivelsene.</w:t>
      </w:r>
      <w:r w:rsidR="00284C1A">
        <w:t xml:space="preserve"> </w:t>
      </w:r>
      <w:r w:rsidR="001E6E5B">
        <w:t xml:space="preserve">Døvblindhet kan være både medfødt og ervervet, </w:t>
      </w:r>
      <w:r w:rsidR="006E1380">
        <w:t xml:space="preserve">som </w:t>
      </w:r>
      <w:r w:rsidR="001E6E5B">
        <w:t xml:space="preserve">hver har sine </w:t>
      </w:r>
      <w:r w:rsidR="00C4726E">
        <w:t>særpreg.</w:t>
      </w:r>
      <w:r w:rsidR="006E1380">
        <w:t xml:space="preserve"> </w:t>
      </w:r>
    </w:p>
    <w:p w14:paraId="391BAD8F" w14:textId="2C5BD8BC" w:rsidR="00B75A5C" w:rsidRDefault="00D006A1" w:rsidP="00453CC1">
      <w:pPr>
        <w:spacing w:after="0"/>
      </w:pPr>
      <w:hyperlink r:id="rId12" w:history="1">
        <w:r w:rsidR="005C4DD8" w:rsidRPr="009F42A6">
          <w:rPr>
            <w:rStyle w:val="Hyperkobling"/>
            <w:b/>
          </w:rPr>
          <w:t>Medfødt døvblindhet</w:t>
        </w:r>
      </w:hyperlink>
      <w:r w:rsidR="00B75A5C" w:rsidRPr="009F42A6">
        <w:rPr>
          <w:b/>
        </w:rPr>
        <w:t xml:space="preserve"> </w:t>
      </w:r>
      <w:r w:rsidR="00453CC1">
        <w:t>betyr at f</w:t>
      </w:r>
      <w:r w:rsidR="00B75A5C">
        <w:t>unksjonsnedsettelsen er til stede ved fødsel, eller inntrer før en språklig kommunikasjon er utviklet</w:t>
      </w:r>
      <w:r w:rsidR="005645EB">
        <w:t>.</w:t>
      </w:r>
      <w:r w:rsidR="005645EB" w:rsidRPr="005645EB">
        <w:t xml:space="preserve"> </w:t>
      </w:r>
      <w:r w:rsidR="005645EB">
        <w:t xml:space="preserve">Personer med medfødt døvblindhet lever ofte med andre funksjonsnedsettelser i tillegg. </w:t>
      </w:r>
    </w:p>
    <w:p w14:paraId="152AD2D3" w14:textId="77777777" w:rsidR="00453CC1" w:rsidRDefault="00453CC1" w:rsidP="009F42A6">
      <w:pPr>
        <w:spacing w:after="0"/>
      </w:pPr>
    </w:p>
    <w:p w14:paraId="76688CED" w14:textId="3EEFC778" w:rsidR="00C4726E" w:rsidRDefault="00D006A1" w:rsidP="009F42A6">
      <w:pPr>
        <w:spacing w:after="0"/>
      </w:pPr>
      <w:hyperlink r:id="rId13" w:history="1">
        <w:r w:rsidR="005645EB" w:rsidRPr="009F42A6">
          <w:rPr>
            <w:rStyle w:val="Hyperkobling"/>
            <w:b/>
          </w:rPr>
          <w:t>Ervervet døvblindhet</w:t>
        </w:r>
      </w:hyperlink>
      <w:r w:rsidR="00453CC1">
        <w:rPr>
          <w:b/>
        </w:rPr>
        <w:t xml:space="preserve"> </w:t>
      </w:r>
      <w:r w:rsidR="00453CC1" w:rsidRPr="009F42A6">
        <w:rPr>
          <w:bCs/>
        </w:rPr>
        <w:t>betyr at s</w:t>
      </w:r>
      <w:r w:rsidR="00B75A5C" w:rsidRPr="00453CC1">
        <w:rPr>
          <w:bCs/>
        </w:rPr>
        <w:t>pråklig</w:t>
      </w:r>
      <w:r w:rsidR="00B75A5C">
        <w:t xml:space="preserve"> kommunikasjon og forståelse av omverden til en viss grad</w:t>
      </w:r>
      <w:r w:rsidR="00453CC1">
        <w:t xml:space="preserve"> er</w:t>
      </w:r>
      <w:r w:rsidR="00B75A5C">
        <w:t xml:space="preserve"> etablert før døvblindheten inntreffer</w:t>
      </w:r>
      <w:sdt>
        <w:sdtPr>
          <w:id w:val="1726406816"/>
          <w:citation/>
        </w:sdtPr>
        <w:sdtEndPr/>
        <w:sdtContent>
          <w:r w:rsidR="00B75A5C">
            <w:fldChar w:fldCharType="begin"/>
          </w:r>
          <w:r w:rsidR="00B75A5C">
            <w:instrText xml:space="preserve"> CITATION Nas \l 1044 </w:instrText>
          </w:r>
          <w:r w:rsidR="00B75A5C">
            <w:fldChar w:fldCharType="separate"/>
          </w:r>
          <w:r w:rsidR="000C7A0A">
            <w:rPr>
              <w:noProof/>
            </w:rPr>
            <w:t xml:space="preserve"> (Nasjonal Kompetansetjeneste for døvblinde)</w:t>
          </w:r>
          <w:r w:rsidR="00B75A5C">
            <w:fldChar w:fldCharType="end"/>
          </w:r>
        </w:sdtContent>
      </w:sdt>
      <w:r w:rsidR="00B75A5C">
        <w:t>.</w:t>
      </w:r>
      <w:r w:rsidR="005645EB">
        <w:t xml:space="preserve"> </w:t>
      </w:r>
      <w:r w:rsidR="00284C1A">
        <w:t>E</w:t>
      </w:r>
      <w:r w:rsidR="00C4726E">
        <w:t>rvervet døvblindhet deles i tre kategorier</w:t>
      </w:r>
      <w:sdt>
        <w:sdtPr>
          <w:id w:val="-806321543"/>
          <w:citation/>
        </w:sdtPr>
        <w:sdtEndPr/>
        <w:sdtContent>
          <w:r w:rsidR="00C4726E">
            <w:fldChar w:fldCharType="begin"/>
          </w:r>
          <w:r w:rsidR="00C4726E">
            <w:instrText xml:space="preserve"> CITATION Nas \l 1044 </w:instrText>
          </w:r>
          <w:r w:rsidR="00C4726E">
            <w:fldChar w:fldCharType="separate"/>
          </w:r>
          <w:r w:rsidR="000C7A0A">
            <w:rPr>
              <w:noProof/>
            </w:rPr>
            <w:t xml:space="preserve"> (Nasjonal Kompetansetjeneste for døvblinde)</w:t>
          </w:r>
          <w:r w:rsidR="00C4726E">
            <w:fldChar w:fldCharType="end"/>
          </w:r>
        </w:sdtContent>
      </w:sdt>
      <w:r w:rsidR="00C4726E">
        <w:t>:</w:t>
      </w:r>
    </w:p>
    <w:p w14:paraId="23F348A0" w14:textId="77777777" w:rsidR="00C4726E" w:rsidRDefault="00C4726E" w:rsidP="009F42A6">
      <w:pPr>
        <w:pStyle w:val="Listeavsnitt"/>
        <w:numPr>
          <w:ilvl w:val="0"/>
          <w:numId w:val="8"/>
        </w:numPr>
      </w:pPr>
      <w:r>
        <w:t>Født døv eller tunghørt, med progredierende synstap – Tegnspråk er ofte primær kommunikasjonsmetode</w:t>
      </w:r>
      <w:r w:rsidR="008C277D">
        <w:t>.</w:t>
      </w:r>
    </w:p>
    <w:p w14:paraId="4735E496" w14:textId="77777777" w:rsidR="00C4726E" w:rsidRDefault="00C4726E" w:rsidP="009F42A6">
      <w:pPr>
        <w:pStyle w:val="Listeavsnitt"/>
        <w:numPr>
          <w:ilvl w:val="0"/>
          <w:numId w:val="8"/>
        </w:numPr>
      </w:pPr>
      <w:r>
        <w:t>Født blind eller svaksynt, med progredierende hørselstap</w:t>
      </w:r>
      <w:r w:rsidR="008C277D">
        <w:t xml:space="preserve"> – Tale er ofte primær kommunikasjonsmetode.</w:t>
      </w:r>
    </w:p>
    <w:p w14:paraId="798F2CC0" w14:textId="6524EC09" w:rsidR="005645EB" w:rsidRDefault="00C4726E" w:rsidP="009F42A6">
      <w:pPr>
        <w:pStyle w:val="Listeavsnitt"/>
        <w:numPr>
          <w:ilvl w:val="0"/>
          <w:numId w:val="8"/>
        </w:numPr>
      </w:pPr>
      <w:r>
        <w:t>Født seende og hørende, med progredierende syns- og hørselstap som fører til døvblindhet</w:t>
      </w:r>
      <w:r w:rsidR="008C277D">
        <w:t xml:space="preserve"> – Primær kommunikasjonsmetode utvikles i tråd med utviklingen i sansetapet.</w:t>
      </w:r>
    </w:p>
    <w:p w14:paraId="22A7603D" w14:textId="77777777" w:rsidR="006E1380" w:rsidRPr="00B876C4" w:rsidRDefault="006E1380" w:rsidP="009F42A6">
      <w:pPr>
        <w:pStyle w:val="Listeavsnitt"/>
        <w:ind w:left="360"/>
      </w:pPr>
    </w:p>
    <w:p w14:paraId="0A23C919" w14:textId="55A70C9E" w:rsidR="005645EB" w:rsidRPr="009F42A6" w:rsidRDefault="00010DFC" w:rsidP="009F42A6">
      <w:pPr>
        <w:pStyle w:val="Listeavsnitt"/>
        <w:numPr>
          <w:ilvl w:val="0"/>
          <w:numId w:val="5"/>
        </w:numPr>
        <w:spacing w:after="0"/>
        <w:rPr>
          <w:b/>
        </w:rPr>
      </w:pPr>
      <w:r>
        <w:rPr>
          <w:b/>
          <w:bCs/>
          <w:iCs/>
        </w:rPr>
        <w:t xml:space="preserve">Omfang </w:t>
      </w:r>
    </w:p>
    <w:p w14:paraId="19E67BC2" w14:textId="1B0D0B86" w:rsidR="00CE590C" w:rsidRPr="00B876C4" w:rsidRDefault="0069044C" w:rsidP="00B876C4">
      <w:r>
        <w:t xml:space="preserve">Døvblindhet er en sjelden diagnose. </w:t>
      </w:r>
      <w:r w:rsidR="00201438">
        <w:t>Brukes folketrygd</w:t>
      </w:r>
      <w:r w:rsidR="00A62E21">
        <w:t>loven</w:t>
      </w:r>
      <w:r w:rsidR="00201438">
        <w:t xml:space="preserve">s </w:t>
      </w:r>
      <w:hyperlink r:id="rId14" w:history="1">
        <w:r w:rsidR="00201438" w:rsidRPr="00A62E21">
          <w:rPr>
            <w:rStyle w:val="Hyperkobling"/>
          </w:rPr>
          <w:t>definisjon</w:t>
        </w:r>
      </w:hyperlink>
      <w:r w:rsidR="00201438">
        <w:t xml:space="preserve"> er</w:t>
      </w:r>
      <w:r w:rsidR="00CE590C">
        <w:t xml:space="preserve"> tallet registrerte døvblinde rundt 350.</w:t>
      </w:r>
      <w:r w:rsidR="00293C0B">
        <w:t xml:space="preserve"> </w:t>
      </w:r>
      <w:r w:rsidR="006E1380">
        <w:t xml:space="preserve">Ifølge </w:t>
      </w:r>
      <w:hyperlink r:id="rId15" w:history="1">
        <w:r w:rsidR="000C7A0A" w:rsidRPr="000C7A0A">
          <w:rPr>
            <w:rStyle w:val="Hyperkobling"/>
          </w:rPr>
          <w:t>Verdensforbundet av døvblinde (WFDB)</w:t>
        </w:r>
      </w:hyperlink>
      <w:r w:rsidR="000C7A0A">
        <w:t xml:space="preserve"> </w:t>
      </w:r>
      <w:r w:rsidR="006E1380">
        <w:t>er m</w:t>
      </w:r>
      <w:r w:rsidR="00836170">
        <w:t xml:space="preserve">ellom </w:t>
      </w:r>
      <w:r w:rsidR="00CE590C">
        <w:t xml:space="preserve">0,2% til 2% </w:t>
      </w:r>
      <w:r w:rsidR="00836170">
        <w:t xml:space="preserve">av verdens befolkning </w:t>
      </w:r>
      <w:r w:rsidR="00A62E21">
        <w:t>rammet av døvblindhet.</w:t>
      </w:r>
    </w:p>
    <w:p w14:paraId="3A267361" w14:textId="5E7FC462" w:rsidR="00A65AB3" w:rsidRPr="009F42A6" w:rsidRDefault="00010DFC" w:rsidP="009F42A6">
      <w:pPr>
        <w:pStyle w:val="Listeavsnitt"/>
        <w:numPr>
          <w:ilvl w:val="0"/>
          <w:numId w:val="7"/>
        </w:numPr>
        <w:spacing w:after="0"/>
        <w:rPr>
          <w:b/>
          <w:bCs/>
          <w:iCs/>
        </w:rPr>
      </w:pPr>
      <w:r>
        <w:rPr>
          <w:b/>
          <w:bCs/>
          <w:iCs/>
        </w:rPr>
        <w:t>Døvblindhet som funksjonsnedsettelse</w:t>
      </w:r>
    </w:p>
    <w:p w14:paraId="1425901C" w14:textId="20CA3887" w:rsidR="00C4726E" w:rsidRDefault="00A65AB3" w:rsidP="00197FE1">
      <w:r>
        <w:t>D</w:t>
      </w:r>
      <w:r w:rsidR="00781B1F">
        <w:t xml:space="preserve">øvblindhet varierer stort fra mild til alvorlig grad. </w:t>
      </w:r>
      <w:r w:rsidR="00C4726E">
        <w:t>Det ene sansetapet vil</w:t>
      </w:r>
      <w:r w:rsidR="00781B1F">
        <w:t xml:space="preserve"> negativt forsterke effekten av de</w:t>
      </w:r>
      <w:r w:rsidR="00C4726E">
        <w:t>t</w:t>
      </w:r>
      <w:r w:rsidR="00781B1F">
        <w:t xml:space="preserve"> andre. Resultatet er en unik og distinkt funksjonsnedsettelse med særegne utfordringer og behov</w:t>
      </w:r>
      <w:r w:rsidR="002D0E54">
        <w:t xml:space="preserve">, </w:t>
      </w:r>
      <w:r w:rsidR="00197FE1">
        <w:t>som i stor grad er individuelle og sterkt knyttet til både dagsform og situasjon.</w:t>
      </w:r>
      <w:r w:rsidR="00DA6CCA">
        <w:t xml:space="preserve"> </w:t>
      </w:r>
      <w:r w:rsidR="002D0E54" w:rsidRPr="009F42A6">
        <w:rPr>
          <w:bCs/>
          <w:iCs/>
        </w:rPr>
        <w:t>V</w:t>
      </w:r>
      <w:r w:rsidR="00197FE1" w:rsidRPr="009F42A6">
        <w:rPr>
          <w:bCs/>
          <w:iCs/>
        </w:rPr>
        <w:t>ariasjonen</w:t>
      </w:r>
      <w:r w:rsidR="00197FE1" w:rsidRPr="00D8753F">
        <w:t xml:space="preserve"> </w:t>
      </w:r>
      <w:r w:rsidR="0069044C">
        <w:t>kan</w:t>
      </w:r>
      <w:r w:rsidR="00197FE1">
        <w:t xml:space="preserve"> føre til misforståelser i samfunnet rundt</w:t>
      </w:r>
      <w:r w:rsidR="006E1380">
        <w:t xml:space="preserve">, </w:t>
      </w:r>
      <w:r w:rsidR="00197FE1">
        <w:t>knyttet til at det ikke tas høyde for at en løsning som hjelper for en person, i en situasjon, ikke nødvendigvis hjelper for alle andre</w:t>
      </w:r>
      <w:r w:rsidR="002D0E54">
        <w:t xml:space="preserve"> og/eller i andre situasjoner</w:t>
      </w:r>
      <w:r w:rsidR="00197FE1">
        <w:t xml:space="preserve">. </w:t>
      </w:r>
      <w:r w:rsidR="002D0E54" w:rsidRPr="009F42A6">
        <w:rPr>
          <w:b/>
          <w:bCs/>
          <w:iCs/>
        </w:rPr>
        <w:t>Mangfold</w:t>
      </w:r>
      <w:r w:rsidR="002D0E54" w:rsidRPr="00010DFC">
        <w:t xml:space="preserve"> </w:t>
      </w:r>
      <w:r w:rsidR="002D0E54">
        <w:t xml:space="preserve">er viktig å huske </w:t>
      </w:r>
      <w:r w:rsidR="006E1380">
        <w:t>når det gjelder</w:t>
      </w:r>
      <w:r w:rsidR="00C4726E">
        <w:t xml:space="preserve"> døvblindhe</w:t>
      </w:r>
      <w:r w:rsidR="002D0E54">
        <w:t>t</w:t>
      </w:r>
      <w:sdt>
        <w:sdtPr>
          <w:id w:val="2076857542"/>
          <w:citation/>
        </w:sdtPr>
        <w:sdtEndPr/>
        <w:sdtContent>
          <w:r w:rsidR="00453CC1">
            <w:fldChar w:fldCharType="begin"/>
          </w:r>
          <w:r w:rsidR="00453CC1">
            <w:instrText xml:space="preserve"> CITATION Wor18 \l 1044 </w:instrText>
          </w:r>
          <w:r w:rsidR="00453CC1">
            <w:fldChar w:fldCharType="separate"/>
          </w:r>
          <w:r w:rsidR="000C7A0A">
            <w:rPr>
              <w:noProof/>
            </w:rPr>
            <w:t xml:space="preserve"> (World Federation of the Deafblind (WFDB), 2018)</w:t>
          </w:r>
          <w:r w:rsidR="00453CC1">
            <w:fldChar w:fldCharType="end"/>
          </w:r>
        </w:sdtContent>
      </w:sdt>
      <w:r w:rsidR="00453CC1">
        <w:t>.</w:t>
      </w:r>
    </w:p>
    <w:p w14:paraId="00164B28" w14:textId="08E755E2" w:rsidR="00DA6CCA" w:rsidRPr="00D8753F" w:rsidRDefault="002D0E54" w:rsidP="009F42A6">
      <w:pPr>
        <w:pStyle w:val="Listeavsnitt"/>
        <w:numPr>
          <w:ilvl w:val="0"/>
          <w:numId w:val="7"/>
        </w:numPr>
        <w:spacing w:after="0"/>
      </w:pPr>
      <w:r w:rsidRPr="009F42A6">
        <w:rPr>
          <w:b/>
          <w:bCs/>
          <w:iCs/>
        </w:rPr>
        <w:t>Kommunikasjon</w:t>
      </w:r>
      <w:r w:rsidR="00B403D6">
        <w:rPr>
          <w:b/>
          <w:bCs/>
          <w:iCs/>
        </w:rPr>
        <w:t>smetode</w:t>
      </w:r>
      <w:r w:rsidR="00540957">
        <w:rPr>
          <w:b/>
          <w:bCs/>
          <w:iCs/>
        </w:rPr>
        <w:t>r</w:t>
      </w:r>
      <w:r w:rsidRPr="00D8753F">
        <w:t xml:space="preserve"> </w:t>
      </w:r>
    </w:p>
    <w:p w14:paraId="32AAF0D5" w14:textId="201BEE8D" w:rsidR="000C7A0A" w:rsidRDefault="00DA6CCA" w:rsidP="00781B1F">
      <w:r>
        <w:t>Kommunikasjonen varierer</w:t>
      </w:r>
      <w:r w:rsidR="002D0E54">
        <w:t xml:space="preserve"> individuelt,</w:t>
      </w:r>
      <w:r w:rsidR="00197FE1">
        <w:t xml:space="preserve"> </w:t>
      </w:r>
      <w:r w:rsidR="00836170">
        <w:t>både</w:t>
      </w:r>
      <w:r w:rsidR="002D0E54">
        <w:t xml:space="preserve"> for</w:t>
      </w:r>
      <w:r w:rsidR="00836170">
        <w:t xml:space="preserve"> medfødt og ervervet </w:t>
      </w:r>
      <w:r w:rsidR="00197FE1">
        <w:t>døvblindhet</w:t>
      </w:r>
      <w:r w:rsidR="002D0E54">
        <w:t xml:space="preserve">, og </w:t>
      </w:r>
      <w:r w:rsidR="00197FE1">
        <w:t xml:space="preserve">åpner for et mangfold i kommunikasjonsmetoder. </w:t>
      </w:r>
      <w:r w:rsidR="00605CE0">
        <w:t>De mest vanlige metodene er:</w:t>
      </w:r>
      <w:r w:rsidR="00284C1A">
        <w:t xml:space="preserve"> </w:t>
      </w:r>
      <w:hyperlink r:id="rId16" w:history="1">
        <w:r w:rsidR="00605CE0" w:rsidRPr="00810D44">
          <w:rPr>
            <w:rStyle w:val="Hyperkobling"/>
          </w:rPr>
          <w:t>Taktilt tegnspråk</w:t>
        </w:r>
      </w:hyperlink>
      <w:r w:rsidR="00284C1A">
        <w:t xml:space="preserve">, </w:t>
      </w:r>
      <w:hyperlink r:id="rId17" w:anchor="spf=1569339889807" w:history="1">
        <w:r w:rsidR="00605CE0" w:rsidRPr="00810D44">
          <w:rPr>
            <w:rStyle w:val="Hyperkobling"/>
          </w:rPr>
          <w:t>Taletolking</w:t>
        </w:r>
      </w:hyperlink>
      <w:r w:rsidR="00284C1A">
        <w:t xml:space="preserve">, </w:t>
      </w:r>
      <w:hyperlink r:id="rId18" w:history="1">
        <w:r w:rsidR="00605CE0" w:rsidRPr="00810D44">
          <w:rPr>
            <w:rStyle w:val="Hyperkobling"/>
          </w:rPr>
          <w:t>Haptisk tegnspråk</w:t>
        </w:r>
      </w:hyperlink>
      <w:r w:rsidR="008C277D">
        <w:t xml:space="preserve"> (som støtte for en av de andre tolkemetodene, oftest brukt til beskrivelse av rom/situasjon</w:t>
      </w:r>
      <w:r w:rsidR="00284C1A">
        <w:t xml:space="preserve"> og </w:t>
      </w:r>
      <w:r w:rsidR="00605CE0">
        <w:t>Tegnspråk (begrenset synsfelt)</w:t>
      </w:r>
      <w:r w:rsidR="00284C1A">
        <w:t>.</w:t>
      </w:r>
      <w:r w:rsidR="006E1380">
        <w:t xml:space="preserve"> </w:t>
      </w:r>
      <w:r w:rsidR="00CA03FB">
        <w:t xml:space="preserve">Foretrukne kommunikasjonsmetoder </w:t>
      </w:r>
      <w:r w:rsidR="00401691">
        <w:t>varierer.</w:t>
      </w:r>
      <w:r w:rsidR="00CA03FB">
        <w:t xml:space="preserve"> Noen </w:t>
      </w:r>
      <w:r w:rsidR="000C7A0A">
        <w:t>kan være</w:t>
      </w:r>
      <w:r w:rsidR="00401691">
        <w:t xml:space="preserve"> i stand</w:t>
      </w:r>
      <w:r w:rsidR="00CA03FB">
        <w:t xml:space="preserve"> til å benytte høretekniske hjelpemidler</w:t>
      </w:r>
      <w:r w:rsidR="00284C1A">
        <w:t xml:space="preserve"> og/eller punktskrift</w:t>
      </w:r>
      <w:r w:rsidR="00CA03FB">
        <w:t xml:space="preserve">, mens andre ikke kan, selv om de kanskje kan ha samme grad av døvblindhet i utgangspunktet. </w:t>
      </w:r>
      <w:r w:rsidR="00401691">
        <w:t>K</w:t>
      </w:r>
      <w:r w:rsidR="002D0E54">
        <w:t xml:space="preserve">ommunikasjonsmetode </w:t>
      </w:r>
      <w:r w:rsidR="00401691">
        <w:t xml:space="preserve">kan </w:t>
      </w:r>
      <w:r w:rsidR="002D0E54">
        <w:t xml:space="preserve">også </w:t>
      </w:r>
      <w:r w:rsidR="00401691">
        <w:t xml:space="preserve">henge </w:t>
      </w:r>
      <w:r w:rsidR="002D0E54">
        <w:t>sammen med situasjon og dagsform. F</w:t>
      </w:r>
      <w:r w:rsidR="00CA03FB">
        <w:t>orståelse for at kunnskap, erfaring og språk</w:t>
      </w:r>
      <w:r w:rsidR="002D0E54">
        <w:t>evne</w:t>
      </w:r>
      <w:r w:rsidR="00CA03FB">
        <w:t xml:space="preserve"> kan variere og påvirke hvordan formidlet informasjon oppfattes fra person til person</w:t>
      </w:r>
      <w:r w:rsidR="002D0E54">
        <w:t xml:space="preserve"> er viktig. </w:t>
      </w:r>
    </w:p>
    <w:p w14:paraId="04D3E344" w14:textId="77777777" w:rsidR="000C7A0A" w:rsidRDefault="000C7A0A">
      <w:r>
        <w:br w:type="page"/>
      </w:r>
    </w:p>
    <w:p w14:paraId="2A2E4054" w14:textId="77777777" w:rsidR="00D8753F" w:rsidRPr="009F42A6" w:rsidRDefault="00A80E74" w:rsidP="005F3BD7">
      <w:pPr>
        <w:rPr>
          <w:bCs/>
          <w:iCs/>
          <w:color w:val="002060"/>
          <w:sz w:val="32"/>
          <w:szCs w:val="32"/>
        </w:rPr>
      </w:pPr>
      <w:r>
        <w:rPr>
          <w:bCs/>
          <w:iCs/>
          <w:color w:val="002060"/>
          <w:sz w:val="32"/>
          <w:szCs w:val="32"/>
        </w:rPr>
        <w:lastRenderedPageBreak/>
        <w:t xml:space="preserve">Menneskerettigheter og </w:t>
      </w:r>
      <w:r w:rsidR="00B53F1E">
        <w:rPr>
          <w:bCs/>
          <w:iCs/>
          <w:color w:val="002060"/>
          <w:sz w:val="32"/>
          <w:szCs w:val="32"/>
        </w:rPr>
        <w:t xml:space="preserve">likestilling </w:t>
      </w:r>
    </w:p>
    <w:p w14:paraId="4B66A5B7" w14:textId="77777777" w:rsidR="00811247" w:rsidRPr="009F42A6" w:rsidRDefault="00811247" w:rsidP="009F42A6">
      <w:pPr>
        <w:pStyle w:val="Listeavsnitt"/>
        <w:numPr>
          <w:ilvl w:val="0"/>
          <w:numId w:val="6"/>
        </w:numPr>
        <w:spacing w:after="0"/>
        <w:rPr>
          <w:b/>
          <w:bCs/>
          <w:iCs/>
        </w:rPr>
      </w:pPr>
      <w:r w:rsidRPr="009F42A6">
        <w:rPr>
          <w:b/>
          <w:bCs/>
          <w:iCs/>
        </w:rPr>
        <w:t xml:space="preserve">Rett til å delta </w:t>
      </w:r>
      <w:r w:rsidR="008E6333">
        <w:rPr>
          <w:b/>
          <w:bCs/>
          <w:iCs/>
        </w:rPr>
        <w:t>på lik linje med andre</w:t>
      </w:r>
    </w:p>
    <w:p w14:paraId="3BF03718" w14:textId="37F689E5" w:rsidR="00811247" w:rsidRDefault="00811247" w:rsidP="00010DFC">
      <w:pPr>
        <w:rPr>
          <w:bCs/>
          <w:iCs/>
        </w:rPr>
      </w:pPr>
      <w:r w:rsidRPr="009F42A6">
        <w:rPr>
          <w:bCs/>
          <w:iCs/>
        </w:rPr>
        <w:t xml:space="preserve">Døvblindhet </w:t>
      </w:r>
      <w:r w:rsidR="004242DC">
        <w:rPr>
          <w:bCs/>
          <w:iCs/>
        </w:rPr>
        <w:t>er</w:t>
      </w:r>
      <w:r w:rsidRPr="009F42A6">
        <w:rPr>
          <w:bCs/>
          <w:iCs/>
        </w:rPr>
        <w:t xml:space="preserve"> en </w:t>
      </w:r>
      <w:r>
        <w:rPr>
          <w:bCs/>
          <w:iCs/>
        </w:rPr>
        <w:t>svært isolerende funksjonsnedsettelse, og personer med døvblindhet har den samme retten til å delta i samfunnet</w:t>
      </w:r>
      <w:r w:rsidR="000C7A0A">
        <w:rPr>
          <w:bCs/>
          <w:iCs/>
        </w:rPr>
        <w:t>, på lik linje</w:t>
      </w:r>
      <w:r>
        <w:rPr>
          <w:bCs/>
          <w:iCs/>
        </w:rPr>
        <w:t xml:space="preserve"> som </w:t>
      </w:r>
      <w:r w:rsidR="000C7A0A">
        <w:rPr>
          <w:bCs/>
          <w:iCs/>
        </w:rPr>
        <w:t xml:space="preserve">alle </w:t>
      </w:r>
      <w:r>
        <w:rPr>
          <w:bCs/>
          <w:iCs/>
        </w:rPr>
        <w:t>andre.</w:t>
      </w:r>
      <w:r w:rsidR="008E6333">
        <w:rPr>
          <w:bCs/>
          <w:iCs/>
        </w:rPr>
        <w:t xml:space="preserve"> </w:t>
      </w:r>
      <w:r w:rsidR="008E6333" w:rsidRPr="008E6333">
        <w:rPr>
          <w:bCs/>
          <w:iCs/>
        </w:rPr>
        <w:t>FN Konvensjonen om Økonomiske, Sosiale og kulturelle rettigheter (ØSK)</w:t>
      </w:r>
      <w:r w:rsidR="008E6333">
        <w:rPr>
          <w:bCs/>
          <w:iCs/>
        </w:rPr>
        <w:t xml:space="preserve"> og</w:t>
      </w:r>
      <w:r>
        <w:rPr>
          <w:bCs/>
          <w:iCs/>
        </w:rPr>
        <w:t xml:space="preserve"> </w:t>
      </w:r>
      <w:proofErr w:type="spellStart"/>
      <w:r w:rsidR="008E6333" w:rsidRPr="008E6333">
        <w:rPr>
          <w:bCs/>
          <w:iCs/>
        </w:rPr>
        <w:t>Funksjonshemmedekonvensjonen</w:t>
      </w:r>
      <w:proofErr w:type="spellEnd"/>
      <w:r w:rsidR="008E6333" w:rsidRPr="008E6333">
        <w:rPr>
          <w:bCs/>
          <w:iCs/>
        </w:rPr>
        <w:t xml:space="preserve"> (CRPD)</w:t>
      </w:r>
      <w:r w:rsidR="008E6333">
        <w:rPr>
          <w:bCs/>
          <w:iCs/>
        </w:rPr>
        <w:t xml:space="preserve"> beskriver</w:t>
      </w:r>
      <w:r w:rsidR="000C7A0A">
        <w:rPr>
          <w:bCs/>
          <w:iCs/>
        </w:rPr>
        <w:t xml:space="preserve"> disse </w:t>
      </w:r>
      <w:r w:rsidR="008E6333">
        <w:rPr>
          <w:bCs/>
          <w:iCs/>
        </w:rPr>
        <w:t>rettighetene</w:t>
      </w:r>
      <w:r w:rsidR="000E582A">
        <w:rPr>
          <w:bCs/>
          <w:iCs/>
        </w:rPr>
        <w:t xml:space="preserve"> godt</w:t>
      </w:r>
      <w:r w:rsidR="000C7A0A">
        <w:rPr>
          <w:bCs/>
          <w:iCs/>
        </w:rPr>
        <w:t>, samt forankrer ansvaret for rimelig tilrettelegging på statlig nivå</w:t>
      </w:r>
      <w:r w:rsidR="000E582A">
        <w:rPr>
          <w:bCs/>
          <w:iCs/>
        </w:rPr>
        <w:t xml:space="preserve">. </w:t>
      </w:r>
    </w:p>
    <w:p w14:paraId="097E76DA" w14:textId="77777777" w:rsidR="00811247" w:rsidRPr="009F42A6" w:rsidRDefault="009F7211" w:rsidP="009F42A6">
      <w:pPr>
        <w:pStyle w:val="Listeavsnitt"/>
        <w:numPr>
          <w:ilvl w:val="0"/>
          <w:numId w:val="6"/>
        </w:numPr>
        <w:spacing w:after="0"/>
        <w:rPr>
          <w:b/>
          <w:bCs/>
          <w:iCs/>
        </w:rPr>
      </w:pPr>
      <w:r w:rsidRPr="009F42A6">
        <w:rPr>
          <w:b/>
          <w:bCs/>
          <w:iCs/>
        </w:rPr>
        <w:t>Tolke- og ledsagerhjelp for døvblinde</w:t>
      </w:r>
    </w:p>
    <w:p w14:paraId="6510F089" w14:textId="438D8974" w:rsidR="00B403D6" w:rsidRDefault="004242DC" w:rsidP="00804B84">
      <w:r>
        <w:t>F</w:t>
      </w:r>
      <w:r w:rsidR="00B403D6">
        <w:t>orankret</w:t>
      </w:r>
      <w:r w:rsidR="003C5765">
        <w:t xml:space="preserve"> i </w:t>
      </w:r>
      <w:hyperlink r:id="rId19" w:history="1">
        <w:r w:rsidR="008C277D" w:rsidRPr="00284C1A">
          <w:rPr>
            <w:rStyle w:val="Hyperkobling"/>
          </w:rPr>
          <w:t>Folketrygdloven</w:t>
        </w:r>
        <w:r w:rsidR="003C5765" w:rsidRPr="00284C1A">
          <w:rPr>
            <w:rStyle w:val="Hyperkobling"/>
          </w:rPr>
          <w:t xml:space="preserve">s </w:t>
        </w:r>
        <w:r w:rsidR="005F3BD7" w:rsidRPr="00284C1A">
          <w:rPr>
            <w:rStyle w:val="Hyperkobling"/>
          </w:rPr>
          <w:t>§10.7</w:t>
        </w:r>
        <w:r w:rsidR="00B403D6">
          <w:rPr>
            <w:rStyle w:val="Hyperkobling"/>
          </w:rPr>
          <w:t xml:space="preserve">, </w:t>
        </w:r>
      </w:hyperlink>
      <w:r w:rsidR="00B403D6">
        <w:rPr>
          <w:rStyle w:val="Hyperkobling"/>
        </w:rPr>
        <w:t>g</w:t>
      </w:r>
      <w:r>
        <w:t xml:space="preserve"> har personer med døvblindhet rett til tolke- og ledsagerhjelp for å bryte kommunikasjons- og mobilitetsbarrierer i samfunnet.</w:t>
      </w:r>
      <w:r w:rsidR="005F3BD7">
        <w:t xml:space="preserve"> </w:t>
      </w:r>
      <w:r w:rsidR="00B403D6">
        <w:t xml:space="preserve">Tjenesten </w:t>
      </w:r>
      <w:r w:rsidR="003C5765">
        <w:t>ytes til døvblinde som faller</w:t>
      </w:r>
      <w:r w:rsidR="005F3BD7">
        <w:t xml:space="preserve"> inn under definisjonen av døvblindhet gitt i tilhørende </w:t>
      </w:r>
      <w:hyperlink r:id="rId20" w:history="1">
        <w:r w:rsidR="005F3BD7" w:rsidRPr="00453CC1">
          <w:rPr>
            <w:rStyle w:val="Hyperkobling"/>
          </w:rPr>
          <w:t>forskrift</w:t>
        </w:r>
      </w:hyperlink>
      <w:r w:rsidR="00B403D6">
        <w:t>.</w:t>
      </w:r>
      <w:r>
        <w:t xml:space="preserve"> Tjenesten blir organisert og administrert av</w:t>
      </w:r>
      <w:r w:rsidR="00B403D6">
        <w:t xml:space="preserve"> </w:t>
      </w:r>
      <w:hyperlink r:id="rId21" w:history="1">
        <w:r w:rsidR="00327FDA" w:rsidRPr="003C5C3A">
          <w:rPr>
            <w:rStyle w:val="Hyperkobling"/>
          </w:rPr>
          <w:t>NAV Hjelpemidler og tilrettelegging</w:t>
        </w:r>
      </w:hyperlink>
      <w:r w:rsidR="008C277D">
        <w:t xml:space="preserve">. </w:t>
      </w:r>
    </w:p>
    <w:p w14:paraId="55E89B33" w14:textId="4A0702A5" w:rsidR="00804B84" w:rsidRDefault="00384C49" w:rsidP="00804B84">
      <w:r>
        <w:t>Kommunikasjon med og for den døvblinde er en integrert del av b</w:t>
      </w:r>
      <w:r w:rsidR="003C5C3A">
        <w:t xml:space="preserve">åde </w:t>
      </w:r>
      <w:proofErr w:type="spellStart"/>
      <w:r w:rsidR="008C277D">
        <w:t>ledsaging</w:t>
      </w:r>
      <w:proofErr w:type="spellEnd"/>
      <w:r w:rsidR="008C277D">
        <w:t xml:space="preserve"> </w:t>
      </w:r>
      <w:r w:rsidR="003C5C3A">
        <w:t>og tolking</w:t>
      </w:r>
      <w:r>
        <w:t>. T</w:t>
      </w:r>
      <w:r w:rsidR="008C277D">
        <w:t xml:space="preserve">olk-ledsageren </w:t>
      </w:r>
      <w:r>
        <w:t>må kunne</w:t>
      </w:r>
      <w:r w:rsidR="008C277D">
        <w:t xml:space="preserve"> kommuniser</w:t>
      </w:r>
      <w:r w:rsidR="00327FDA">
        <w:t>e</w:t>
      </w:r>
      <w:r w:rsidR="008C277D">
        <w:t xml:space="preserve"> </w:t>
      </w:r>
      <w:r>
        <w:t>på tolkebrukerens premisser,</w:t>
      </w:r>
      <w:r w:rsidR="008C277D">
        <w:t xml:space="preserve"> med bruk av den foretrukne kommunikasjonsmetode</w:t>
      </w:r>
      <w:r>
        <w:t>n</w:t>
      </w:r>
      <w:r w:rsidR="008C277D">
        <w:t>.</w:t>
      </w:r>
      <w:r w:rsidR="003C5C3A">
        <w:t xml:space="preserve"> </w:t>
      </w:r>
      <w:r w:rsidR="008C277D">
        <w:t xml:space="preserve">For å gi et bedre bilde av en situasjon eller samtale er også oppsummerings/ettertidstolking viktig for døvblinde, selv om dette </w:t>
      </w:r>
      <w:r w:rsidR="003C5765">
        <w:t xml:space="preserve">fremdeles </w:t>
      </w:r>
      <w:r w:rsidR="008C277D">
        <w:t xml:space="preserve">ikke er offisielt anerkjent som </w:t>
      </w:r>
      <w:r w:rsidR="00327FDA">
        <w:t xml:space="preserve">en del av tolketjenestens arbeidsoppgaver. Uten </w:t>
      </w:r>
      <w:r w:rsidR="00284C1A">
        <w:t>slik</w:t>
      </w:r>
      <w:r w:rsidR="00327FDA">
        <w:t xml:space="preserve"> oppsummering i ettertid vil de</w:t>
      </w:r>
      <w:r w:rsidR="003C5C3A">
        <w:t>t</w:t>
      </w:r>
      <w:r w:rsidR="00327FDA">
        <w:t xml:space="preserve"> være stor risiko for at informasjon</w:t>
      </w:r>
      <w:r w:rsidR="00284C1A">
        <w:t>sbildet</w:t>
      </w:r>
      <w:r w:rsidR="00327FDA">
        <w:t xml:space="preserve"> er ufullstendig.</w:t>
      </w:r>
    </w:p>
    <w:p w14:paraId="5796CECA" w14:textId="09FD41DF" w:rsidR="003C5C3A" w:rsidRDefault="00804B84" w:rsidP="00804B84">
      <w:r>
        <w:t>I tillegg til den spesifikke retten til tolke- og ledsagertjenesten, har døvblinde også rett til andre tjenester</w:t>
      </w:r>
      <w:r w:rsidR="004242DC">
        <w:t xml:space="preserve"> og hjelpemidler</w:t>
      </w:r>
      <w:r w:rsidR="003C5C3A">
        <w:t xml:space="preserve">, </w:t>
      </w:r>
      <w:r>
        <w:t>som et supplement til tolke- og ledsagertjenesten</w:t>
      </w:r>
      <w:r w:rsidR="00612ADD">
        <w:t>. Isolert sett fungerer de</w:t>
      </w:r>
      <w:r>
        <w:t xml:space="preserve"> sjeldent som et fullgodt alternativ. Et eksempel </w:t>
      </w:r>
      <w:r w:rsidR="00612ADD">
        <w:t>kan være</w:t>
      </w:r>
      <w:r>
        <w:t xml:space="preserve"> </w:t>
      </w:r>
      <w:hyperlink r:id="rId22" w:history="1">
        <w:r w:rsidRPr="00284C1A">
          <w:rPr>
            <w:rStyle w:val="Hyperkobling"/>
          </w:rPr>
          <w:t>Lese- og sekretærhjelpsordningen for blinde og svaksynte</w:t>
        </w:r>
      </w:hyperlink>
      <w:r w:rsidR="00384C49">
        <w:t>. Døvblinde må selv finne egnet person</w:t>
      </w:r>
      <w:r w:rsidR="00695F0D">
        <w:t xml:space="preserve"> i </w:t>
      </w:r>
      <w:r w:rsidR="00612ADD">
        <w:t>s</w:t>
      </w:r>
      <w:r w:rsidR="00695F0D">
        <w:t>itt</w:t>
      </w:r>
      <w:r w:rsidR="00612ADD">
        <w:t xml:space="preserve"> </w:t>
      </w:r>
      <w:r>
        <w:t xml:space="preserve">nærmiljø. </w:t>
      </w:r>
      <w:r w:rsidR="00695F0D">
        <w:t>Som regel uten kompetanse innen</w:t>
      </w:r>
      <w:r>
        <w:t xml:space="preserve"> kommunikasjon med døvblinde, og uten det etiske rammeverket en profesjonell tjenesteyter som en utdannet tolk forventes å følge.</w:t>
      </w:r>
      <w:r w:rsidR="00612ADD">
        <w:t xml:space="preserve"> </w:t>
      </w:r>
    </w:p>
    <w:p w14:paraId="4F87FE5D" w14:textId="53D4B7E4" w:rsidR="008E45B4" w:rsidRDefault="00695F0D" w:rsidP="009F42A6">
      <w:pPr>
        <w:pStyle w:val="Listeavsnitt"/>
        <w:numPr>
          <w:ilvl w:val="0"/>
          <w:numId w:val="7"/>
        </w:numPr>
        <w:spacing w:after="0"/>
        <w:rPr>
          <w:rStyle w:val="Hyperkobling"/>
          <w:b/>
          <w:bCs/>
          <w:iCs/>
          <w:color w:val="auto"/>
          <w:u w:val="none"/>
        </w:rPr>
      </w:pPr>
      <w:r>
        <w:rPr>
          <w:rStyle w:val="Hyperkobling"/>
          <w:b/>
          <w:bCs/>
          <w:iCs/>
          <w:color w:val="auto"/>
          <w:u w:val="none"/>
        </w:rPr>
        <w:t>Statlige og regionale tjenester</w:t>
      </w:r>
    </w:p>
    <w:p w14:paraId="2F360D9A" w14:textId="4347D318" w:rsidR="00804B84" w:rsidRDefault="00D006A1" w:rsidP="009F42A6">
      <w:pPr>
        <w:spacing w:after="0"/>
      </w:pPr>
      <w:hyperlink r:id="rId23" w:history="1">
        <w:proofErr w:type="spellStart"/>
        <w:r w:rsidR="003C5C3A" w:rsidRPr="009F42A6">
          <w:rPr>
            <w:rStyle w:val="Hyperkobling"/>
            <w:bCs/>
            <w:iCs/>
          </w:rPr>
          <w:t>Statped</w:t>
        </w:r>
        <w:proofErr w:type="spellEnd"/>
        <w:r w:rsidR="00EC5D39" w:rsidRPr="009F42A6">
          <w:rPr>
            <w:rStyle w:val="Hyperkobling"/>
            <w:bCs/>
            <w:iCs/>
          </w:rPr>
          <w:t xml:space="preserve"> har </w:t>
        </w:r>
        <w:r w:rsidR="007018A8" w:rsidRPr="009F42A6">
          <w:rPr>
            <w:rStyle w:val="Hyperkobling"/>
            <w:bCs/>
            <w:iCs/>
          </w:rPr>
          <w:t>døvblindhet som fagområde</w:t>
        </w:r>
      </w:hyperlink>
      <w:r w:rsidR="008E45B4">
        <w:rPr>
          <w:rStyle w:val="Hyperkobling"/>
          <w:bCs/>
          <w:iCs/>
          <w:color w:val="auto"/>
          <w:u w:val="none"/>
        </w:rPr>
        <w:t xml:space="preserve">, </w:t>
      </w:r>
      <w:r w:rsidR="008E45B4">
        <w:rPr>
          <w:bCs/>
          <w:iCs/>
        </w:rPr>
        <w:t>og</w:t>
      </w:r>
      <w:r w:rsidR="00EC5D39">
        <w:t xml:space="preserve"> yter</w:t>
      </w:r>
      <w:r w:rsidR="003C5C3A">
        <w:t xml:space="preserve"> </w:t>
      </w:r>
      <w:r w:rsidR="00612ADD">
        <w:t>tilbud</w:t>
      </w:r>
      <w:r w:rsidR="003C5C3A">
        <w:t xml:space="preserve"> til </w:t>
      </w:r>
      <w:r w:rsidR="00F7654F">
        <w:t xml:space="preserve">kommunene, og til </w:t>
      </w:r>
      <w:r w:rsidR="003C5C3A">
        <w:t xml:space="preserve">døvblinde og deres pårørende. </w:t>
      </w:r>
      <w:r w:rsidR="00BF2222">
        <w:t>Primær</w:t>
      </w:r>
      <w:r w:rsidR="00384C49">
        <w:t xml:space="preserve">t </w:t>
      </w:r>
      <w:r w:rsidR="00BF2222">
        <w:t>bistå</w:t>
      </w:r>
      <w:r w:rsidR="00384C49">
        <w:t>r</w:t>
      </w:r>
      <w:r w:rsidR="00BF2222">
        <w:t xml:space="preserve"> </w:t>
      </w:r>
      <w:r w:rsidR="00384C49">
        <w:t xml:space="preserve">de </w:t>
      </w:r>
      <w:r w:rsidR="00BF2222">
        <w:t>med</w:t>
      </w:r>
      <w:r w:rsidR="00BF2222" w:rsidRPr="00BF2222">
        <w:t xml:space="preserve"> kompetanse i barnehage og skole for å </w:t>
      </w:r>
      <w:r w:rsidR="00BF2222">
        <w:t>sikre</w:t>
      </w:r>
      <w:r w:rsidR="00BF2222" w:rsidRPr="00BF2222">
        <w:t xml:space="preserve"> barn og voksne med døvblindhet retten til opplæring og å få nå sitt potensiale</w:t>
      </w:r>
      <w:r w:rsidR="00BF2222">
        <w:t>.</w:t>
      </w:r>
      <w:r w:rsidR="00BF2222" w:rsidRPr="00BF2222">
        <w:t xml:space="preserve"> </w:t>
      </w:r>
      <w:r w:rsidR="003C5C3A">
        <w:t xml:space="preserve">Et eksempel er </w:t>
      </w:r>
      <w:r w:rsidR="00612ADD">
        <w:t>«straks-tilbud»</w:t>
      </w:r>
      <w:r w:rsidR="003C5C3A">
        <w:t>. E</w:t>
      </w:r>
      <w:r w:rsidR="00612ADD">
        <w:t>t lavterskeltilbud til foreldre med barn som opplever nyoppdaget kombinert sansetap, i tillegg til rådgivningstjenester.</w:t>
      </w:r>
      <w:r w:rsidR="00D54D73">
        <w:t xml:space="preserve"> Det er viktig at kommunene benytter seg av </w:t>
      </w:r>
      <w:proofErr w:type="spellStart"/>
      <w:r w:rsidR="00AF44C6">
        <w:t>Statpeds</w:t>
      </w:r>
      <w:proofErr w:type="spellEnd"/>
      <w:r w:rsidR="00D54D73">
        <w:t xml:space="preserve"> kompetanse.</w:t>
      </w:r>
    </w:p>
    <w:p w14:paraId="47B4A24A" w14:textId="77777777" w:rsidR="008E45B4" w:rsidRDefault="008E45B4" w:rsidP="009F42A6">
      <w:pPr>
        <w:spacing w:after="0"/>
      </w:pPr>
    </w:p>
    <w:p w14:paraId="7CC9B96E" w14:textId="271F610A" w:rsidR="00EE040B" w:rsidRDefault="00D006A1" w:rsidP="009F42A6">
      <w:hyperlink r:id="rId24" w:history="1">
        <w:r w:rsidR="00EE040B" w:rsidRPr="00E27325">
          <w:rPr>
            <w:rStyle w:val="Hyperkobling"/>
          </w:rPr>
          <w:t>Nasjonal kompetansetjeneste for døvblinde (NKDB)</w:t>
        </w:r>
      </w:hyperlink>
      <w:r w:rsidR="00EE040B" w:rsidRPr="00EE040B">
        <w:t xml:space="preserve"> </w:t>
      </w:r>
      <w:r w:rsidR="00E27325" w:rsidRPr="00E27325">
        <w:t xml:space="preserve">består av fire </w:t>
      </w:r>
      <w:r w:rsidR="00384C49">
        <w:t xml:space="preserve">regionale og to landsdekkende </w:t>
      </w:r>
      <w:r w:rsidR="00E27325" w:rsidRPr="00E27325">
        <w:t xml:space="preserve">sentre </w:t>
      </w:r>
      <w:r w:rsidR="00384C49">
        <w:t>samt en koordinerende enhet.</w:t>
      </w:r>
      <w:r w:rsidR="00E27325">
        <w:t xml:space="preserve"> I samarbeid med kommunene har re</w:t>
      </w:r>
      <w:r w:rsidR="00CE7D39" w:rsidRPr="00CE7D39">
        <w:t xml:space="preserve">gionsentrene et særlig ansvar for oppfølging av personer med døvblindhet i sin del av landet. </w:t>
      </w:r>
      <w:r w:rsidR="00CC4DE7">
        <w:t xml:space="preserve">Fordi døvblindhet er en sjelden diagnose </w:t>
      </w:r>
      <w:r w:rsidR="007A5CC7">
        <w:t>er det viktig at god</w:t>
      </w:r>
      <w:r w:rsidR="00CC4DE7">
        <w:t xml:space="preserve"> kompetanse innhentes når person</w:t>
      </w:r>
      <w:r w:rsidR="004242DC">
        <w:t>er</w:t>
      </w:r>
      <w:r w:rsidR="00CC4DE7">
        <w:t xml:space="preserve"> med døvblindhet trenger bistand.   </w:t>
      </w:r>
    </w:p>
    <w:p w14:paraId="61DBBD86" w14:textId="77777777" w:rsidR="006A35AD" w:rsidRPr="009F42A6" w:rsidRDefault="006A35AD" w:rsidP="009F42A6">
      <w:pPr>
        <w:pStyle w:val="Listeavsnitt"/>
        <w:numPr>
          <w:ilvl w:val="0"/>
          <w:numId w:val="6"/>
        </w:numPr>
        <w:spacing w:after="0"/>
        <w:rPr>
          <w:b/>
        </w:rPr>
      </w:pPr>
      <w:r w:rsidRPr="009F42A6">
        <w:rPr>
          <w:b/>
        </w:rPr>
        <w:t xml:space="preserve">Ta gjerne kontakt </w:t>
      </w:r>
      <w:r>
        <w:rPr>
          <w:b/>
        </w:rPr>
        <w:t xml:space="preserve">med </w:t>
      </w:r>
      <w:r w:rsidR="00F77F5D">
        <w:rPr>
          <w:b/>
        </w:rPr>
        <w:t>Foreningen Norges Døvblinde</w:t>
      </w:r>
    </w:p>
    <w:p w14:paraId="6B1703CA" w14:textId="074C716A" w:rsidR="00453CC1" w:rsidRDefault="00695F0D" w:rsidP="00453CC1">
      <w:r>
        <w:t>For</w:t>
      </w:r>
      <w:r w:rsidR="006A35AD">
        <w:t xml:space="preserve"> mer informasjon eller inn</w:t>
      </w:r>
      <w:r>
        <w:t>melding</w:t>
      </w:r>
      <w:r w:rsidR="006A35AD">
        <w:t xml:space="preserve"> i en organisasjon som tilbyr fellesskap</w:t>
      </w:r>
      <w:r>
        <w:t xml:space="preserve">, </w:t>
      </w:r>
      <w:r w:rsidR="006A35AD">
        <w:t xml:space="preserve">kontakt </w:t>
      </w:r>
      <w:r>
        <w:t>gjerne F</w:t>
      </w:r>
      <w:r w:rsidR="00FC1A39">
        <w:t>oreningen Norges Døvblinde (</w:t>
      </w:r>
      <w:hyperlink r:id="rId25" w:history="1">
        <w:r w:rsidR="00FC1A39" w:rsidRPr="00FC1A39">
          <w:rPr>
            <w:rStyle w:val="Hyperkobling"/>
          </w:rPr>
          <w:t>FNDB</w:t>
        </w:r>
      </w:hyperlink>
      <w:r w:rsidR="00FC1A39">
        <w:t>)</w:t>
      </w:r>
      <w:r>
        <w:t xml:space="preserve"> på e-post:</w:t>
      </w:r>
      <w:r w:rsidR="00FC1A39">
        <w:t xml:space="preserve"> </w:t>
      </w:r>
      <w:hyperlink r:id="rId26" w:history="1">
        <w:r w:rsidR="00FC1A39" w:rsidRPr="00132378">
          <w:rPr>
            <w:rStyle w:val="Hyperkobling"/>
          </w:rPr>
          <w:t>fndb@fndb.no</w:t>
        </w:r>
      </w:hyperlink>
      <w:r>
        <w:t xml:space="preserve"> eller </w:t>
      </w:r>
      <w:proofErr w:type="spellStart"/>
      <w:r w:rsidR="00FC1A39">
        <w:t>tlf</w:t>
      </w:r>
      <w:proofErr w:type="spellEnd"/>
      <w:r w:rsidR="00FC1A39">
        <w:t>: 22933350.</w:t>
      </w:r>
      <w:r w:rsidR="006A35AD">
        <w:t xml:space="preserve"> Du kan også </w:t>
      </w:r>
      <w:r>
        <w:t xml:space="preserve">kontakte </w:t>
      </w:r>
      <w:r w:rsidR="008B5A1E">
        <w:t>FNDB – Avdeling døvblindfødte</w:t>
      </w:r>
      <w:r w:rsidR="004242DC">
        <w:t>:</w:t>
      </w:r>
      <w:r w:rsidR="008B5A1E">
        <w:t xml:space="preserve"> </w:t>
      </w:r>
      <w:hyperlink r:id="rId27" w:history="1">
        <w:r w:rsidR="008B5A1E" w:rsidRPr="00132378">
          <w:rPr>
            <w:rStyle w:val="Hyperkobling"/>
          </w:rPr>
          <w:t>www.fndbf.no</w:t>
        </w:r>
      </w:hyperlink>
      <w:r w:rsidR="008B5A1E">
        <w:t>.</w:t>
      </w:r>
    </w:p>
    <w:p w14:paraId="35B39E07" w14:textId="185CB01F" w:rsidR="00B75A5C" w:rsidRPr="00187D29" w:rsidRDefault="00F77F5D" w:rsidP="009F42A6">
      <w:pPr>
        <w:rPr>
          <w:rFonts w:ascii="Calibri" w:eastAsiaTheme="majorEastAsia" w:hAnsi="Calibri" w:cs="Calibri"/>
          <w:b/>
          <w:color w:val="2E74B5" w:themeColor="accent1" w:themeShade="BF"/>
          <w:sz w:val="20"/>
          <w:szCs w:val="20"/>
        </w:rPr>
      </w:pPr>
      <w:r w:rsidRPr="009F42A6">
        <w:rPr>
          <w:b/>
        </w:rPr>
        <w:t>SAFO - Samarbeidsforumet av Funksjonshemmedes organisasjoner, 2019</w:t>
      </w:r>
    </w:p>
    <w:sectPr w:rsidR="00B75A5C" w:rsidRPr="00187D2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CEB91" w14:textId="77777777" w:rsidR="007002B6" w:rsidRDefault="007002B6" w:rsidP="0038039E">
      <w:pPr>
        <w:spacing w:after="0" w:line="240" w:lineRule="auto"/>
      </w:pPr>
      <w:r>
        <w:separator/>
      </w:r>
    </w:p>
  </w:endnote>
  <w:endnote w:type="continuationSeparator" w:id="0">
    <w:p w14:paraId="430D6210" w14:textId="77777777" w:rsidR="007002B6" w:rsidRDefault="007002B6" w:rsidP="0038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5784A" w14:textId="77777777" w:rsidR="0038039E" w:rsidRDefault="0038039E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99CB" w14:textId="77777777" w:rsidR="0038039E" w:rsidRDefault="0038039E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4148E" w14:textId="77777777" w:rsidR="0038039E" w:rsidRDefault="0038039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B017" w14:textId="77777777" w:rsidR="007002B6" w:rsidRDefault="007002B6" w:rsidP="0038039E">
      <w:pPr>
        <w:spacing w:after="0" w:line="240" w:lineRule="auto"/>
      </w:pPr>
      <w:r>
        <w:separator/>
      </w:r>
    </w:p>
  </w:footnote>
  <w:footnote w:type="continuationSeparator" w:id="0">
    <w:p w14:paraId="4CDAF88C" w14:textId="77777777" w:rsidR="007002B6" w:rsidRDefault="007002B6" w:rsidP="0038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F9694" w14:textId="2961F45E" w:rsidR="0038039E" w:rsidRDefault="0038039E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0D74A" w14:textId="2DE87771" w:rsidR="0038039E" w:rsidRDefault="0038039E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44D8D" w14:textId="686FF048" w:rsidR="0038039E" w:rsidRDefault="0038039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553"/>
    <w:multiLevelType w:val="hybridMultilevel"/>
    <w:tmpl w:val="5282B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721"/>
    <w:multiLevelType w:val="hybridMultilevel"/>
    <w:tmpl w:val="E7E6E4E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B6076"/>
    <w:multiLevelType w:val="hybridMultilevel"/>
    <w:tmpl w:val="93082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C22A4"/>
    <w:multiLevelType w:val="hybridMultilevel"/>
    <w:tmpl w:val="18D2B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277B5"/>
    <w:multiLevelType w:val="hybridMultilevel"/>
    <w:tmpl w:val="7638B0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26302"/>
    <w:multiLevelType w:val="hybridMultilevel"/>
    <w:tmpl w:val="9C248D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4847FB"/>
    <w:multiLevelType w:val="hybridMultilevel"/>
    <w:tmpl w:val="4BE02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814C34"/>
    <w:multiLevelType w:val="hybridMultilevel"/>
    <w:tmpl w:val="DC344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7F"/>
    <w:rsid w:val="00010DFC"/>
    <w:rsid w:val="00013043"/>
    <w:rsid w:val="00020B7E"/>
    <w:rsid w:val="00035CE0"/>
    <w:rsid w:val="00063921"/>
    <w:rsid w:val="00070AA3"/>
    <w:rsid w:val="0008322B"/>
    <w:rsid w:val="000911FC"/>
    <w:rsid w:val="000A1322"/>
    <w:rsid w:val="000A39F5"/>
    <w:rsid w:val="000C7A0A"/>
    <w:rsid w:val="000D2F07"/>
    <w:rsid w:val="000E562D"/>
    <w:rsid w:val="000E582A"/>
    <w:rsid w:val="000F1744"/>
    <w:rsid w:val="00114A2F"/>
    <w:rsid w:val="00120F73"/>
    <w:rsid w:val="00142130"/>
    <w:rsid w:val="00181332"/>
    <w:rsid w:val="0018142F"/>
    <w:rsid w:val="00185981"/>
    <w:rsid w:val="00187D29"/>
    <w:rsid w:val="00197FE1"/>
    <w:rsid w:val="001A63BB"/>
    <w:rsid w:val="001B070E"/>
    <w:rsid w:val="001C5B0D"/>
    <w:rsid w:val="001D08C0"/>
    <w:rsid w:val="001D1503"/>
    <w:rsid w:val="001E6E5B"/>
    <w:rsid w:val="00201438"/>
    <w:rsid w:val="002019AB"/>
    <w:rsid w:val="00234AAD"/>
    <w:rsid w:val="00254978"/>
    <w:rsid w:val="00284C1A"/>
    <w:rsid w:val="00293C0B"/>
    <w:rsid w:val="002A43E2"/>
    <w:rsid w:val="002C47B4"/>
    <w:rsid w:val="002D0E54"/>
    <w:rsid w:val="002E3D2C"/>
    <w:rsid w:val="00327FDA"/>
    <w:rsid w:val="00340723"/>
    <w:rsid w:val="00340B2C"/>
    <w:rsid w:val="0038039E"/>
    <w:rsid w:val="003844EF"/>
    <w:rsid w:val="00384C49"/>
    <w:rsid w:val="00396620"/>
    <w:rsid w:val="003B0FBD"/>
    <w:rsid w:val="003B3C67"/>
    <w:rsid w:val="003C5765"/>
    <w:rsid w:val="003C5C3A"/>
    <w:rsid w:val="003C7720"/>
    <w:rsid w:val="00401691"/>
    <w:rsid w:val="00413E34"/>
    <w:rsid w:val="004242DC"/>
    <w:rsid w:val="004375B7"/>
    <w:rsid w:val="0045349F"/>
    <w:rsid w:val="00453725"/>
    <w:rsid w:val="00453CC1"/>
    <w:rsid w:val="004768C0"/>
    <w:rsid w:val="004779DA"/>
    <w:rsid w:val="00490B02"/>
    <w:rsid w:val="004A047B"/>
    <w:rsid w:val="004B31E1"/>
    <w:rsid w:val="00540957"/>
    <w:rsid w:val="00542159"/>
    <w:rsid w:val="00546952"/>
    <w:rsid w:val="00560E73"/>
    <w:rsid w:val="005645EB"/>
    <w:rsid w:val="00567C9C"/>
    <w:rsid w:val="00585FC8"/>
    <w:rsid w:val="005A2CF5"/>
    <w:rsid w:val="005B1CC5"/>
    <w:rsid w:val="005C4DD8"/>
    <w:rsid w:val="005E7234"/>
    <w:rsid w:val="005F3BD7"/>
    <w:rsid w:val="00600DEA"/>
    <w:rsid w:val="00605CE0"/>
    <w:rsid w:val="00606DC5"/>
    <w:rsid w:val="00612ADD"/>
    <w:rsid w:val="006302E0"/>
    <w:rsid w:val="00632BA3"/>
    <w:rsid w:val="00653B37"/>
    <w:rsid w:val="00667D41"/>
    <w:rsid w:val="0069044C"/>
    <w:rsid w:val="00694C88"/>
    <w:rsid w:val="00695F0D"/>
    <w:rsid w:val="00696A06"/>
    <w:rsid w:val="006A35AD"/>
    <w:rsid w:val="006B6AD1"/>
    <w:rsid w:val="006D6E0B"/>
    <w:rsid w:val="006E1380"/>
    <w:rsid w:val="006E7A5C"/>
    <w:rsid w:val="007002B6"/>
    <w:rsid w:val="007018A8"/>
    <w:rsid w:val="00703B88"/>
    <w:rsid w:val="00714DD2"/>
    <w:rsid w:val="00717346"/>
    <w:rsid w:val="007642C7"/>
    <w:rsid w:val="00777118"/>
    <w:rsid w:val="00781B1F"/>
    <w:rsid w:val="007A2F3E"/>
    <w:rsid w:val="007A5CC7"/>
    <w:rsid w:val="007B74A8"/>
    <w:rsid w:val="007D7764"/>
    <w:rsid w:val="007E3BC9"/>
    <w:rsid w:val="00804B84"/>
    <w:rsid w:val="00810D44"/>
    <w:rsid w:val="00811247"/>
    <w:rsid w:val="0081296E"/>
    <w:rsid w:val="00836170"/>
    <w:rsid w:val="0084387A"/>
    <w:rsid w:val="00893E47"/>
    <w:rsid w:val="008B1141"/>
    <w:rsid w:val="008B2B37"/>
    <w:rsid w:val="008B5566"/>
    <w:rsid w:val="008B5A1E"/>
    <w:rsid w:val="008C0D01"/>
    <w:rsid w:val="008C277D"/>
    <w:rsid w:val="008C616A"/>
    <w:rsid w:val="008E45B4"/>
    <w:rsid w:val="008E6333"/>
    <w:rsid w:val="00901DDF"/>
    <w:rsid w:val="00931943"/>
    <w:rsid w:val="00936E50"/>
    <w:rsid w:val="009434BA"/>
    <w:rsid w:val="00950A5D"/>
    <w:rsid w:val="00973DD8"/>
    <w:rsid w:val="00982739"/>
    <w:rsid w:val="009A5D82"/>
    <w:rsid w:val="009F42A6"/>
    <w:rsid w:val="009F60E0"/>
    <w:rsid w:val="009F7211"/>
    <w:rsid w:val="00A32CE0"/>
    <w:rsid w:val="00A41031"/>
    <w:rsid w:val="00A62E21"/>
    <w:rsid w:val="00A65AB3"/>
    <w:rsid w:val="00A7643E"/>
    <w:rsid w:val="00A80E74"/>
    <w:rsid w:val="00A97015"/>
    <w:rsid w:val="00AA2691"/>
    <w:rsid w:val="00AB225B"/>
    <w:rsid w:val="00AF44C6"/>
    <w:rsid w:val="00AF5E67"/>
    <w:rsid w:val="00AF70AC"/>
    <w:rsid w:val="00B1106C"/>
    <w:rsid w:val="00B23A33"/>
    <w:rsid w:val="00B40026"/>
    <w:rsid w:val="00B403D6"/>
    <w:rsid w:val="00B45BC3"/>
    <w:rsid w:val="00B53F1E"/>
    <w:rsid w:val="00B57E50"/>
    <w:rsid w:val="00B75A5C"/>
    <w:rsid w:val="00B876C4"/>
    <w:rsid w:val="00BB5E6C"/>
    <w:rsid w:val="00BB6359"/>
    <w:rsid w:val="00BD4027"/>
    <w:rsid w:val="00BE3A29"/>
    <w:rsid w:val="00BF2222"/>
    <w:rsid w:val="00BF7253"/>
    <w:rsid w:val="00C25FC8"/>
    <w:rsid w:val="00C404FC"/>
    <w:rsid w:val="00C4726E"/>
    <w:rsid w:val="00C54B61"/>
    <w:rsid w:val="00C648B6"/>
    <w:rsid w:val="00C94600"/>
    <w:rsid w:val="00CA03FB"/>
    <w:rsid w:val="00CB736B"/>
    <w:rsid w:val="00CC0C73"/>
    <w:rsid w:val="00CC4DE7"/>
    <w:rsid w:val="00CE590C"/>
    <w:rsid w:val="00CE7D39"/>
    <w:rsid w:val="00CF45A1"/>
    <w:rsid w:val="00D006A1"/>
    <w:rsid w:val="00D44701"/>
    <w:rsid w:val="00D51579"/>
    <w:rsid w:val="00D54D73"/>
    <w:rsid w:val="00D54F1D"/>
    <w:rsid w:val="00D56B79"/>
    <w:rsid w:val="00D65E47"/>
    <w:rsid w:val="00D67B43"/>
    <w:rsid w:val="00D72CF0"/>
    <w:rsid w:val="00D8753F"/>
    <w:rsid w:val="00DA6CCA"/>
    <w:rsid w:val="00DA7DDC"/>
    <w:rsid w:val="00DB2E7D"/>
    <w:rsid w:val="00DD0CCF"/>
    <w:rsid w:val="00E01705"/>
    <w:rsid w:val="00E120E1"/>
    <w:rsid w:val="00E27325"/>
    <w:rsid w:val="00E27C22"/>
    <w:rsid w:val="00E33A15"/>
    <w:rsid w:val="00E4307F"/>
    <w:rsid w:val="00E44092"/>
    <w:rsid w:val="00E50CC6"/>
    <w:rsid w:val="00E54545"/>
    <w:rsid w:val="00E6123D"/>
    <w:rsid w:val="00E979AD"/>
    <w:rsid w:val="00EA6AE9"/>
    <w:rsid w:val="00EC49B8"/>
    <w:rsid w:val="00EC5D39"/>
    <w:rsid w:val="00ED58D4"/>
    <w:rsid w:val="00EE040B"/>
    <w:rsid w:val="00EF72C1"/>
    <w:rsid w:val="00F05AE7"/>
    <w:rsid w:val="00F366A7"/>
    <w:rsid w:val="00F4455D"/>
    <w:rsid w:val="00F7654F"/>
    <w:rsid w:val="00F77F5D"/>
    <w:rsid w:val="00F87F41"/>
    <w:rsid w:val="00FA48ED"/>
    <w:rsid w:val="00FC1A39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FDE356"/>
  <w15:chartTrackingRefBased/>
  <w15:docId w15:val="{C1F5D867-6A3D-4C08-A238-22EA8C4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5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07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32C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296E"/>
    <w:rPr>
      <w:rFonts w:ascii="Segoe UI" w:hAnsi="Segoe UI" w:cs="Segoe UI"/>
      <w:sz w:val="18"/>
      <w:szCs w:val="18"/>
    </w:rPr>
  </w:style>
  <w:style w:type="paragraph" w:customStyle="1" w:styleId="mortaga">
    <w:name w:val="mortag_a"/>
    <w:basedOn w:val="Normal"/>
    <w:rsid w:val="00AF5E6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B5E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5E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5E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5E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5E6C"/>
    <w:rPr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0E56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5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56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E723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75A5C"/>
    <w:rPr>
      <w:color w:val="954F72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B75A5C"/>
  </w:style>
  <w:style w:type="paragraph" w:styleId="Topptekst">
    <w:name w:val="header"/>
    <w:basedOn w:val="Normal"/>
    <w:link w:val="TopptekstTegn"/>
    <w:uiPriority w:val="99"/>
    <w:unhideWhenUsed/>
    <w:rsid w:val="0038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8039E"/>
  </w:style>
  <w:style w:type="paragraph" w:styleId="Bunntekst">
    <w:name w:val="footer"/>
    <w:basedOn w:val="Normal"/>
    <w:link w:val="BunntekstTegn"/>
    <w:uiPriority w:val="99"/>
    <w:unhideWhenUsed/>
    <w:rsid w:val="0038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8039E"/>
  </w:style>
  <w:style w:type="paragraph" w:styleId="Revisjon">
    <w:name w:val="Revision"/>
    <w:hidden/>
    <w:uiPriority w:val="99"/>
    <w:semiHidden/>
    <w:rsid w:val="009F60E0"/>
    <w:pPr>
      <w:spacing w:after="0" w:line="240" w:lineRule="auto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5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00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54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vblindhet.no/brosjyrer.410973.no.html" TargetMode="External"/><Relationship Id="rId18" Type="http://schemas.openxmlformats.org/officeDocument/2006/relationships/hyperlink" Target="https://www.dovblindhet.no/haptisk-kommunikasjon.130500.no.html" TargetMode="External"/><Relationship Id="rId26" Type="http://schemas.openxmlformats.org/officeDocument/2006/relationships/hyperlink" Target="mailto:fndb@fndb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av.no/no/Person/Hjelpemidler/Tjenester+og+produkter/Tolketjenesten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ovblindhet.no/brosjyrer.410973.no.html" TargetMode="External"/><Relationship Id="rId17" Type="http://schemas.openxmlformats.org/officeDocument/2006/relationships/hyperlink" Target="https://www.google.no/search?source=hp&amp;ei=7TmKXe6RKvLBrgTEqaO4BA&amp;q=taletolking&amp;oq=taletolking&amp;gs_l=psy-ab.3...880.3046..3635...0.0..0.236.1371.6j4j1......0....1..gws-wiz.......0i131j0j0i10j0i13j0i13i30j0i10i19j0i10i30i19j0i13i10i30i19.lXjhcRldrYE&amp;ved=0ahUKEwiuvKzT5unkAhXyoIsKHcTUCEcQ4dUDCAk&amp;uact=5" TargetMode="External"/><Relationship Id="rId25" Type="http://schemas.openxmlformats.org/officeDocument/2006/relationships/hyperlink" Target="http://www.fndb.no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vblindhet.no/taktil-kommunikasjon.130498.no.html" TargetMode="External"/><Relationship Id="rId20" Type="http://schemas.openxmlformats.org/officeDocument/2006/relationships/hyperlink" Target="https://lovdata.no/dokument/SF/forskrift/1997-04-15-321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dovblindhet.no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wfdb.eu/wfdb-report-2018/" TargetMode="External"/><Relationship Id="rId23" Type="http://schemas.openxmlformats.org/officeDocument/2006/relationships/hyperlink" Target="https://www.statped.no/kombinerte-syns--og-horselstap-og-dovblindhet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ovdata.no/nav/folketrygdloven/kap10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1997-04-15-321" TargetMode="External"/><Relationship Id="rId22" Type="http://schemas.openxmlformats.org/officeDocument/2006/relationships/hyperlink" Target="https://lovdata.no/nav/folketrygdloven/kap10" TargetMode="External"/><Relationship Id="rId27" Type="http://schemas.openxmlformats.org/officeDocument/2006/relationships/hyperlink" Target="http://www.fndbf.no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8E2D2B5CF354BB070A9384949FAE3" ma:contentTypeVersion="8" ma:contentTypeDescription="Opprett et nytt dokument." ma:contentTypeScope="" ma:versionID="6fc6c36b6de466bc91384e53bf092af5">
  <xsd:schema xmlns:xsd="http://www.w3.org/2001/XMLSchema" xmlns:xs="http://www.w3.org/2001/XMLSchema" xmlns:p="http://schemas.microsoft.com/office/2006/metadata/properties" xmlns:ns2="9be4fc57-632a-46dd-b406-eed3ffd114cc" targetNamespace="http://schemas.microsoft.com/office/2006/metadata/properties" ma:root="true" ma:fieldsID="b21f8bce804f60014636754328843452" ns2:_="">
    <xsd:import namespace="9be4fc57-632a-46dd-b406-eed3ffd11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4fc57-632a-46dd-b406-eed3ffd11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Nas15</b:Tag>
    <b:SourceType>DocumentFromInternetSite</b:SourceType>
    <b:Guid>{A0227747-5F2B-4EC8-AF74-5A2120A50FF3}</b:Guid>
    <b:Title>https://www.dovblindhet.no/brosjyrer.410973.no.html</b:Title>
    <b:Year>2015</b:Year>
    <b:Author>
      <b:Author>
        <b:Corporate>Nasjonal Kompetansetjeneste for Døvblinde</b:Corporate>
      </b:Author>
    </b:Author>
    <b:InternetSiteTitle>Personer med medfødt døvblindhet - Hvordan kan vi forstå hverandre?</b:InternetSiteTitle>
    <b:URL>https://www.dovblindhet.no/brosjyrer.410973.no.html</b:URL>
    <b:RefOrder>1</b:RefOrder>
  </b:Source>
  <b:Source>
    <b:Tag>Nas</b:Tag>
    <b:SourceType>DocumentFromInternetSite</b:SourceType>
    <b:Guid>{41DA47A4-F7EA-4CCC-9432-B1995FB3CB7A}</b:Guid>
    <b:Author>
      <b:Author>
        <b:Corporate>Nasjonal Kompetansetjeneste for døvblinde</b:Corporate>
      </b:Author>
    </b:Author>
    <b:Title>https://www.dovblindhet.no/brosjyrer.410973.no.html</b:Title>
    <b:InternetSiteTitle>Kombinert sansetap, om ervervet døvblindhet</b:InternetSiteTitle>
    <b:URL>https://www.dovblindhet.no/brosjyrer.410973.no.html</b:URL>
    <b:RefOrder>2</b:RefOrder>
  </b:Source>
  <b:Source>
    <b:Tag>Wor18</b:Tag>
    <b:SourceType>InternetSite</b:SourceType>
    <b:Guid>{6A263557-2CE1-467E-BA3F-783A16F440F4}</b:Guid>
    <b:Title>WFDB Report 2018</b:Title>
    <b:Year>2018</b:Year>
    <b:Author>
      <b:Author>
        <b:Corporate>World Federation of the Deafblind (WFDB)</b:Corporate>
      </b:Author>
    </b:Author>
    <b:InternetSiteTitle>At risk of exclusion from CRDP and SDGs implementation: Inequality and persons with deafblindness</b:InternetSiteTitle>
    <b:URL>http://www.wfdb.eu/wfdb-report-2018/</b:URL>
    <b:RefOrder>3</b:RefOrder>
  </b:Source>
</b:Sources>
</file>

<file path=customXml/itemProps1.xml><?xml version="1.0" encoding="utf-8"?>
<ds:datastoreItem xmlns:ds="http://schemas.openxmlformats.org/officeDocument/2006/customXml" ds:itemID="{4229398B-A4C4-42C6-8E13-E9470978F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0CEDC-E437-41E2-88C0-05FDC6EBE611}">
  <ds:schemaRefs>
    <ds:schemaRef ds:uri="9be4fc57-632a-46dd-b406-eed3ffd114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C48F25-393F-4F93-953A-AF4194C79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4fc57-632a-46dd-b406-eed3ffd11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F6416-A3DF-471F-A816-8FA21A16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T. Strøm-Rasmussen</dc:creator>
  <cp:keywords/>
  <dc:description/>
  <cp:lastModifiedBy>Vigdis Endal</cp:lastModifiedBy>
  <cp:revision>2</cp:revision>
  <cp:lastPrinted>2019-09-26T10:33:00Z</cp:lastPrinted>
  <dcterms:created xsi:type="dcterms:W3CDTF">2019-10-31T12:38:00Z</dcterms:created>
  <dcterms:modified xsi:type="dcterms:W3CDTF">2019-10-31T12:38:00Z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0x01010097B8E2D2B5CF354BB070A9384949FAE3</vt:lpwstr>
  </property>
</Properties>
</file>